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67646" w:rsidRPr="00E26FB8" w:rsidRDefault="00963625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8">
        <w:rPr>
          <w:rFonts w:ascii="Times New Roman" w:hAnsi="Times New Roman" w:cs="Times New Roman"/>
          <w:sz w:val="24"/>
          <w:szCs w:val="24"/>
        </w:rPr>
        <w:t>Mod. 10 - Discussion - More Trade-marks</w:t>
      </w: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8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6FB8"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E4C8E" w:rsidRPr="00E26FB8" w:rsidRDefault="008E4C8E" w:rsidP="008E4C8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6FB8" w:rsidRDefault="00E26FB8" w:rsidP="00E26FB8">
      <w:pPr>
        <w:pStyle w:val="ListParagraph"/>
        <w:spacing w:after="0" w:line="48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 w:rsidRPr="00E26FB8">
        <w:rPr>
          <w:rFonts w:ascii="Times New Roman" w:hAnsi="Times New Roman" w:cs="Times New Roman"/>
          <w:sz w:val="24"/>
          <w:szCs w:val="24"/>
        </w:rPr>
        <w:lastRenderedPageBreak/>
        <w:t>Trade-marks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One </w:t>
      </w:r>
    </w:p>
    <w:p w:rsidR="00C820B5" w:rsidRDefault="00963625" w:rsidP="00B56F62">
      <w:pPr>
        <w:spacing w:after="0" w:line="480" w:lineRule="auto"/>
        <w:ind w:firstLine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56F62">
        <w:rPr>
          <w:rFonts w:ascii="Times New Roman" w:hAnsi="Times New Roman" w:cs="Times New Roman"/>
          <w:sz w:val="24"/>
          <w:szCs w:val="24"/>
        </w:rPr>
        <w:t>T</w:t>
      </w:r>
      <w:r w:rsidR="00DA394F" w:rsidRPr="00B56F62">
        <w:rPr>
          <w:rFonts w:ascii="Times New Roman" w:hAnsi="Times New Roman" w:cs="Times New Roman"/>
          <w:sz w:val="24"/>
          <w:szCs w:val="24"/>
        </w:rPr>
        <w:t>he</w:t>
      </w:r>
      <w:r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6938A2" w:rsidRPr="00B56F62">
        <w:rPr>
          <w:rFonts w:ascii="Times New Roman" w:hAnsi="Times New Roman" w:cs="Times New Roman"/>
          <w:sz w:val="24"/>
          <w:szCs w:val="24"/>
        </w:rPr>
        <w:t xml:space="preserve">Abercrombie </w:t>
      </w:r>
      <w:r w:rsidR="00CA4A22" w:rsidRPr="00B56F62">
        <w:rPr>
          <w:rFonts w:ascii="Times New Roman" w:hAnsi="Times New Roman" w:cs="Times New Roman"/>
          <w:sz w:val="24"/>
          <w:szCs w:val="24"/>
        </w:rPr>
        <w:t xml:space="preserve">and </w:t>
      </w:r>
      <w:r w:rsidR="006938A2" w:rsidRPr="00B56F62">
        <w:rPr>
          <w:rFonts w:ascii="Times New Roman" w:hAnsi="Times New Roman" w:cs="Times New Roman"/>
          <w:sz w:val="24"/>
          <w:szCs w:val="24"/>
        </w:rPr>
        <w:t xml:space="preserve">Fitch </w:t>
      </w:r>
      <w:r w:rsidR="00CA4A22" w:rsidRPr="00B56F62">
        <w:rPr>
          <w:rFonts w:ascii="Times New Roman" w:hAnsi="Times New Roman" w:cs="Times New Roman"/>
          <w:sz w:val="24"/>
          <w:szCs w:val="24"/>
        </w:rPr>
        <w:t xml:space="preserve">Versus </w:t>
      </w:r>
      <w:r w:rsidR="006938A2" w:rsidRPr="00B56F62">
        <w:rPr>
          <w:rFonts w:ascii="Times New Roman" w:hAnsi="Times New Roman" w:cs="Times New Roman"/>
          <w:sz w:val="24"/>
          <w:szCs w:val="24"/>
        </w:rPr>
        <w:t xml:space="preserve">Hunting </w:t>
      </w:r>
      <w:r w:rsidR="009F0D06" w:rsidRPr="00B56F62">
        <w:rPr>
          <w:rFonts w:ascii="Times New Roman" w:hAnsi="Times New Roman" w:cs="Times New Roman"/>
          <w:sz w:val="24"/>
          <w:szCs w:val="24"/>
        </w:rPr>
        <w:t xml:space="preserve">World Case found in </w:t>
      </w:r>
      <w:r w:rsidRPr="00B56F62">
        <w:rPr>
          <w:rFonts w:ascii="Times New Roman" w:hAnsi="Times New Roman" w:cs="Times New Roman"/>
          <w:sz w:val="24"/>
          <w:szCs w:val="24"/>
        </w:rPr>
        <w:t xml:space="preserve">chapter 10, </w:t>
      </w:r>
      <w:r w:rsidR="00F74B95" w:rsidRPr="00B56F62">
        <w:rPr>
          <w:rFonts w:ascii="Times New Roman" w:hAnsi="Times New Roman" w:cs="Times New Roman"/>
          <w:sz w:val="24"/>
          <w:szCs w:val="24"/>
        </w:rPr>
        <w:t>teaches us a progression of notable cases outlines that pervasiveness of the standard. It holds that when a whimsic</w:t>
      </w:r>
      <w:r w:rsidRPr="00B56F62">
        <w:rPr>
          <w:rFonts w:ascii="Times New Roman" w:hAnsi="Times New Roman" w:cs="Times New Roman"/>
          <w:sz w:val="24"/>
          <w:szCs w:val="24"/>
        </w:rPr>
        <w:t xml:space="preserve">al term has gotten conventional, </w:t>
      </w:r>
      <w:r w:rsidR="00F74B95" w:rsidRPr="00B56F62">
        <w:rPr>
          <w:rFonts w:ascii="Times New Roman" w:hAnsi="Times New Roman" w:cs="Times New Roman"/>
          <w:sz w:val="24"/>
          <w:szCs w:val="24"/>
        </w:rPr>
        <w:t>trade-mark assurance will be denied put something a</w:t>
      </w:r>
      <w:r w:rsidR="004811D9" w:rsidRPr="00B56F62">
        <w:rPr>
          <w:rFonts w:ascii="Times New Roman" w:hAnsi="Times New Roman" w:cs="Times New Roman"/>
          <w:sz w:val="24"/>
          <w:szCs w:val="24"/>
        </w:rPr>
        <w:t>side for those business entities</w:t>
      </w:r>
      <w:r w:rsidR="009F1B1F" w:rsidRPr="00B56F62">
        <w:rPr>
          <w:rFonts w:ascii="Times New Roman" w:hAnsi="Times New Roman" w:cs="Times New Roman"/>
          <w:sz w:val="24"/>
          <w:szCs w:val="24"/>
        </w:rPr>
        <w:t xml:space="preserve">. The case has pending issues </w:t>
      </w:r>
      <w:r w:rsidR="000802C0" w:rsidRPr="00B56F62">
        <w:rPr>
          <w:rFonts w:ascii="Times New Roman" w:hAnsi="Times New Roman" w:cs="Times New Roman"/>
          <w:sz w:val="24"/>
          <w:szCs w:val="24"/>
        </w:rPr>
        <w:t>related to the registered status of marks that fail to add up.</w:t>
      </w:r>
      <w:r w:rsidR="008C76A1" w:rsidRPr="00B56F62">
        <w:rPr>
          <w:rFonts w:ascii="Times New Roman" w:hAnsi="Times New Roman" w:cs="Times New Roman"/>
          <w:sz w:val="24"/>
          <w:szCs w:val="24"/>
        </w:rPr>
        <w:t xml:space="preserve"> It is still pending due to incontestability</w:t>
      </w:r>
      <w:r w:rsidR="0071555D" w:rsidRPr="00B56F62">
        <w:rPr>
          <w:rFonts w:ascii="Times New Roman" w:hAnsi="Times New Roman" w:cs="Times New Roman"/>
          <w:sz w:val="24"/>
          <w:szCs w:val="24"/>
        </w:rPr>
        <w:t xml:space="preserve"> (</w:t>
      </w:r>
      <w:r w:rsidR="0071555D" w:rsidRPr="00B56F62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Rainer, 2016). </w:t>
      </w:r>
      <w:bookmarkStart w:id="0" w:name="_GoBack"/>
      <w:bookmarkEnd w:id="0"/>
    </w:p>
    <w:p w:rsid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</w:p>
    <w:p w:rsidR="00043E00" w:rsidRPr="00B56F62" w:rsidRDefault="00963625" w:rsidP="00B56F62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sz w:val="24"/>
          <w:szCs w:val="24"/>
        </w:rPr>
        <w:t xml:space="preserve">Through categorization of marks as generic, being descriptive or distinctive, and 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the </w:t>
      </w:r>
      <w:r w:rsidRPr="00B56F62">
        <w:rPr>
          <w:rFonts w:ascii="Times New Roman" w:hAnsi="Times New Roman" w:cs="Times New Roman"/>
          <w:sz w:val="24"/>
          <w:szCs w:val="24"/>
        </w:rPr>
        <w:t>features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 of a product</w:t>
      </w:r>
      <w:r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as utilitarian or aesthetic </w:t>
      </w:r>
      <w:r w:rsidR="007E177D" w:rsidRPr="00B56F62">
        <w:rPr>
          <w:rFonts w:ascii="Times New Roman" w:hAnsi="Times New Roman" w:cs="Times New Roman"/>
          <w:sz w:val="24"/>
          <w:szCs w:val="24"/>
        </w:rPr>
        <w:t>promote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 the </w:t>
      </w:r>
      <w:r w:rsidR="007E177D" w:rsidRPr="00B56F62">
        <w:rPr>
          <w:rFonts w:ascii="Times New Roman" w:hAnsi="Times New Roman" w:cs="Times New Roman"/>
          <w:sz w:val="24"/>
          <w:szCs w:val="24"/>
        </w:rPr>
        <w:t>primary</w:t>
      </w:r>
      <w:r w:rsidR="00560FDB" w:rsidRPr="00B56F62">
        <w:rPr>
          <w:rFonts w:ascii="Times New Roman" w:hAnsi="Times New Roman" w:cs="Times New Roman"/>
          <w:sz w:val="24"/>
          <w:szCs w:val="24"/>
        </w:rPr>
        <w:t xml:space="preserve"> goals of trade-mark law by regulating the proper application of trade-marks. </w:t>
      </w:r>
      <w:r w:rsidR="00F551F6" w:rsidRPr="00B56F62">
        <w:rPr>
          <w:rFonts w:ascii="Times New Roman" w:hAnsi="Times New Roman" w:cs="Times New Roman"/>
          <w:sz w:val="24"/>
          <w:szCs w:val="24"/>
        </w:rPr>
        <w:t xml:space="preserve">This will cause an impact on your selection of a trade-mark. This is by categorizing the right of the owner of trade-mark to have their trade-mark identified, for instance, in dictionaries. </w:t>
      </w:r>
      <w:r w:rsidR="002F0DBB" w:rsidRPr="00B56F62">
        <w:rPr>
          <w:rFonts w:ascii="Times New Roman" w:hAnsi="Times New Roman" w:cs="Times New Roman"/>
          <w:sz w:val="24"/>
          <w:szCs w:val="24"/>
        </w:rPr>
        <w:t xml:space="preserve">Although not mandatory, I would advise my client to conduct a personal search on the </w:t>
      </w:r>
      <w:proofErr w:type="spellStart"/>
      <w:r w:rsidR="002F0DBB" w:rsidRPr="00B56F62">
        <w:rPr>
          <w:rFonts w:ascii="Times New Roman" w:hAnsi="Times New Roman" w:cs="Times New Roman"/>
          <w:sz w:val="24"/>
          <w:szCs w:val="24"/>
        </w:rPr>
        <w:t>registrability</w:t>
      </w:r>
      <w:proofErr w:type="spellEnd"/>
      <w:r w:rsidR="002F0DBB" w:rsidRPr="00B56F62">
        <w:rPr>
          <w:rFonts w:ascii="Times New Roman" w:hAnsi="Times New Roman" w:cs="Times New Roman"/>
          <w:sz w:val="24"/>
          <w:szCs w:val="24"/>
        </w:rPr>
        <w:t xml:space="preserve"> of their mark</w:t>
      </w:r>
      <w:r w:rsidR="00E26FB8" w:rsidRPr="00B56F62">
        <w:rPr>
          <w:rFonts w:ascii="Times New Roman" w:hAnsi="Times New Roman" w:cs="Times New Roman"/>
          <w:sz w:val="24"/>
          <w:szCs w:val="24"/>
        </w:rPr>
        <w:t xml:space="preserve"> (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United States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Patents and Trademark Office, 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2020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2F0DBB" w:rsidRPr="00B56F6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Three </w:t>
      </w:r>
      <w:r w:rsidRPr="00B56F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F0DBB" w:rsidRPr="00B56F62" w:rsidRDefault="00963625" w:rsidP="00B56F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6F62">
        <w:rPr>
          <w:rFonts w:ascii="Times New Roman" w:hAnsi="Times New Roman" w:cs="Times New Roman"/>
          <w:sz w:val="24"/>
          <w:szCs w:val="24"/>
        </w:rPr>
        <w:t xml:space="preserve">I disagree with </w:t>
      </w:r>
      <w:r w:rsidR="00F12890" w:rsidRPr="00B56F62">
        <w:rPr>
          <w:rFonts w:ascii="Times New Roman" w:hAnsi="Times New Roman" w:cs="Times New Roman"/>
          <w:sz w:val="24"/>
          <w:szCs w:val="24"/>
        </w:rPr>
        <w:t xml:space="preserve">factors that </w:t>
      </w:r>
      <w:r w:rsidR="004F19DF" w:rsidRPr="00B56F62">
        <w:rPr>
          <w:rFonts w:ascii="Times New Roman" w:hAnsi="Times New Roman" w:cs="Times New Roman"/>
          <w:sz w:val="24"/>
          <w:szCs w:val="24"/>
        </w:rPr>
        <w:t>define</w:t>
      </w:r>
      <w:r w:rsidR="00F12890" w:rsidRPr="00B56F62">
        <w:rPr>
          <w:rFonts w:ascii="Times New Roman" w:hAnsi="Times New Roman" w:cs="Times New Roman"/>
          <w:sz w:val="24"/>
          <w:szCs w:val="24"/>
        </w:rPr>
        <w:t xml:space="preserve"> the likelihood of bringing out confusion as it is elaborated in the AMF Incorporated versus Sleecraft Boat case since I observe to have an entry of an </w:t>
      </w:r>
      <w:r w:rsidR="004F19DF" w:rsidRPr="00B56F62">
        <w:rPr>
          <w:rFonts w:ascii="Times New Roman" w:hAnsi="Times New Roman" w:cs="Times New Roman"/>
          <w:sz w:val="24"/>
          <w:szCs w:val="24"/>
        </w:rPr>
        <w:t>insufficient</w:t>
      </w:r>
      <w:r w:rsidR="00F12890" w:rsidRPr="00B56F62">
        <w:rPr>
          <w:rFonts w:ascii="Times New Roman" w:hAnsi="Times New Roman" w:cs="Times New Roman"/>
          <w:sz w:val="24"/>
          <w:szCs w:val="24"/>
        </w:rPr>
        <w:t xml:space="preserve"> inju</w:t>
      </w:r>
      <w:r w:rsidR="007265E1" w:rsidRPr="00B56F62">
        <w:rPr>
          <w:rFonts w:ascii="Times New Roman" w:hAnsi="Times New Roman" w:cs="Times New Roman"/>
          <w:sz w:val="24"/>
          <w:szCs w:val="24"/>
        </w:rPr>
        <w:t>n</w:t>
      </w:r>
      <w:r w:rsidR="00F12890" w:rsidRPr="00B56F62">
        <w:rPr>
          <w:rFonts w:ascii="Times New Roman" w:hAnsi="Times New Roman" w:cs="Times New Roman"/>
          <w:sz w:val="24"/>
          <w:szCs w:val="24"/>
        </w:rPr>
        <w:t xml:space="preserve">ction. 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The factors to be considered are the evidence of </w:t>
      </w:r>
      <w:r w:rsidR="002B4F48" w:rsidRPr="00B56F62">
        <w:rPr>
          <w:rFonts w:ascii="Times New Roman" w:hAnsi="Times New Roman" w:cs="Times New Roman"/>
          <w:sz w:val="24"/>
          <w:szCs w:val="24"/>
        </w:rPr>
        <w:t>authentic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2B4F48" w:rsidRPr="00B56F62">
        <w:rPr>
          <w:rFonts w:ascii="Times New Roman" w:hAnsi="Times New Roman" w:cs="Times New Roman"/>
          <w:sz w:val="24"/>
          <w:szCs w:val="24"/>
        </w:rPr>
        <w:t>misperception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, </w:t>
      </w:r>
      <w:r w:rsidR="002B4F48" w:rsidRPr="00B56F62">
        <w:rPr>
          <w:rFonts w:ascii="Times New Roman" w:hAnsi="Times New Roman" w:cs="Times New Roman"/>
          <w:sz w:val="24"/>
          <w:szCs w:val="24"/>
        </w:rPr>
        <w:t>correspondence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 of the marks, </w:t>
      </w:r>
      <w:r w:rsidR="009F634F" w:rsidRPr="00B56F62">
        <w:rPr>
          <w:rFonts w:ascii="Times New Roman" w:hAnsi="Times New Roman" w:cs="Times New Roman"/>
          <w:sz w:val="24"/>
          <w:szCs w:val="24"/>
        </w:rPr>
        <w:t xml:space="preserve">strengths of the trade-marks, the </w:t>
      </w:r>
      <w:r w:rsidR="002A5AC4" w:rsidRPr="00B56F62">
        <w:rPr>
          <w:rFonts w:ascii="Times New Roman" w:hAnsi="Times New Roman" w:cs="Times New Roman"/>
          <w:sz w:val="24"/>
          <w:szCs w:val="24"/>
        </w:rPr>
        <w:t xml:space="preserve">likelihood of </w:t>
      </w:r>
      <w:r w:rsidR="003776B9" w:rsidRPr="00B56F62">
        <w:rPr>
          <w:rFonts w:ascii="Times New Roman" w:hAnsi="Times New Roman" w:cs="Times New Roman"/>
          <w:sz w:val="24"/>
          <w:szCs w:val="24"/>
        </w:rPr>
        <w:t xml:space="preserve">the </w:t>
      </w:r>
      <w:r w:rsidR="002B4F48" w:rsidRPr="00B56F62">
        <w:rPr>
          <w:rFonts w:ascii="Times New Roman" w:hAnsi="Times New Roman" w:cs="Times New Roman"/>
          <w:sz w:val="24"/>
          <w:szCs w:val="24"/>
        </w:rPr>
        <w:t>enlargement</w:t>
      </w:r>
      <w:r w:rsidR="003776B9" w:rsidRPr="00B56F62">
        <w:rPr>
          <w:rFonts w:ascii="Times New Roman" w:hAnsi="Times New Roman" w:cs="Times New Roman"/>
          <w:sz w:val="24"/>
          <w:szCs w:val="24"/>
        </w:rPr>
        <w:t xml:space="preserve"> of </w:t>
      </w:r>
      <w:r w:rsidR="002B4F48" w:rsidRPr="00B56F62">
        <w:rPr>
          <w:rFonts w:ascii="Times New Roman" w:hAnsi="Times New Roman" w:cs="Times New Roman"/>
          <w:sz w:val="24"/>
          <w:szCs w:val="24"/>
        </w:rPr>
        <w:t>lines of product</w:t>
      </w:r>
      <w:r w:rsidR="003776B9" w:rsidRPr="00B56F62">
        <w:rPr>
          <w:rFonts w:ascii="Times New Roman" w:hAnsi="Times New Roman" w:cs="Times New Roman"/>
          <w:sz w:val="24"/>
          <w:szCs w:val="24"/>
        </w:rPr>
        <w:t xml:space="preserve">, and the </w:t>
      </w:r>
      <w:r w:rsidR="009F634F" w:rsidRPr="00B56F62">
        <w:rPr>
          <w:rFonts w:ascii="Times New Roman" w:hAnsi="Times New Roman" w:cs="Times New Roman"/>
          <w:sz w:val="24"/>
          <w:szCs w:val="24"/>
        </w:rPr>
        <w:t>networks</w:t>
      </w:r>
      <w:r w:rsidR="003776B9" w:rsidRPr="00B56F6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776B9" w:rsidRPr="00B56F62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="003776B9" w:rsidRPr="00B56F62">
        <w:rPr>
          <w:rFonts w:ascii="Times New Roman" w:hAnsi="Times New Roman" w:cs="Times New Roman"/>
          <w:sz w:val="24"/>
          <w:szCs w:val="24"/>
        </w:rPr>
        <w:t xml:space="preserve"> marketing.</w:t>
      </w:r>
      <w:r w:rsidR="00630829" w:rsidRPr="00B56F62">
        <w:rPr>
          <w:rFonts w:ascii="Times New Roman" w:hAnsi="Times New Roman" w:cs="Times New Roman"/>
          <w:sz w:val="24"/>
          <w:szCs w:val="24"/>
        </w:rPr>
        <w:t xml:space="preserve"> These factors compare with those applied to determine the fame of a mark in a trade-mark dilution case whereby both lines appear to be contained of sporty, fiberglass, the same size of boats, and </w:t>
      </w:r>
      <w:r w:rsidR="00C47CA5" w:rsidRPr="00B56F62">
        <w:rPr>
          <w:rFonts w:ascii="Times New Roman" w:hAnsi="Times New Roman" w:cs="Times New Roman"/>
          <w:sz w:val="24"/>
          <w:szCs w:val="24"/>
        </w:rPr>
        <w:t xml:space="preserve">price tagged </w:t>
      </w:r>
      <w:r w:rsidR="00630829" w:rsidRPr="00B56F62">
        <w:rPr>
          <w:rFonts w:ascii="Times New Roman" w:hAnsi="Times New Roman" w:cs="Times New Roman"/>
          <w:sz w:val="24"/>
          <w:szCs w:val="24"/>
        </w:rPr>
        <w:t xml:space="preserve">the same. </w:t>
      </w:r>
      <w:r w:rsidR="000C523D" w:rsidRPr="00B56F62">
        <w:rPr>
          <w:rFonts w:ascii="Times New Roman" w:hAnsi="Times New Roman" w:cs="Times New Roman"/>
          <w:sz w:val="24"/>
          <w:szCs w:val="24"/>
        </w:rPr>
        <w:lastRenderedPageBreak/>
        <w:t xml:space="preserve">The issue that </w:t>
      </w:r>
      <w:r w:rsidR="00DD0189" w:rsidRPr="00B56F62">
        <w:rPr>
          <w:rFonts w:ascii="Times New Roman" w:hAnsi="Times New Roman" w:cs="Times New Roman"/>
          <w:sz w:val="24"/>
          <w:szCs w:val="24"/>
        </w:rPr>
        <w:t xml:space="preserve">comes along with permitting extensive </w:t>
      </w:r>
      <w:r w:rsidR="000C523D" w:rsidRPr="00B56F62">
        <w:rPr>
          <w:rFonts w:ascii="Times New Roman" w:hAnsi="Times New Roman" w:cs="Times New Roman"/>
          <w:sz w:val="24"/>
          <w:szCs w:val="24"/>
        </w:rPr>
        <w:t xml:space="preserve">interpretation of trade-mark is that </w:t>
      </w:r>
      <w:r w:rsidR="00812868" w:rsidRPr="00B56F62">
        <w:rPr>
          <w:rFonts w:ascii="Times New Roman" w:hAnsi="Times New Roman" w:cs="Times New Roman"/>
          <w:sz w:val="24"/>
          <w:szCs w:val="24"/>
        </w:rPr>
        <w:t xml:space="preserve">few </w:t>
      </w:r>
      <w:r w:rsidR="00DD0189" w:rsidRPr="00B56F62">
        <w:rPr>
          <w:rFonts w:ascii="Times New Roman" w:hAnsi="Times New Roman" w:cs="Times New Roman"/>
          <w:sz w:val="24"/>
          <w:szCs w:val="24"/>
        </w:rPr>
        <w:t>endeavors</w:t>
      </w:r>
      <w:r w:rsidR="00812868" w:rsidRPr="00B56F62">
        <w:rPr>
          <w:rFonts w:ascii="Times New Roman" w:hAnsi="Times New Roman" w:cs="Times New Roman"/>
          <w:sz w:val="24"/>
          <w:szCs w:val="24"/>
        </w:rPr>
        <w:t xml:space="preserve"> have been made to seek </w:t>
      </w:r>
      <w:r w:rsidR="00DD0189" w:rsidRPr="00B56F62">
        <w:rPr>
          <w:rFonts w:ascii="Times New Roman" w:hAnsi="Times New Roman" w:cs="Times New Roman"/>
          <w:sz w:val="24"/>
          <w:szCs w:val="24"/>
        </w:rPr>
        <w:t>mandatory</w:t>
      </w:r>
      <w:r w:rsidR="00812868" w:rsidRPr="00B56F62">
        <w:rPr>
          <w:rFonts w:ascii="Times New Roman" w:hAnsi="Times New Roman" w:cs="Times New Roman"/>
          <w:sz w:val="24"/>
          <w:szCs w:val="24"/>
        </w:rPr>
        <w:t xml:space="preserve"> state registration</w:t>
      </w:r>
      <w:r w:rsidR="00FC797F" w:rsidRPr="00B56F62">
        <w:rPr>
          <w:rFonts w:ascii="Times New Roman" w:hAnsi="Times New Roman" w:cs="Times New Roman"/>
          <w:sz w:val="24"/>
          <w:szCs w:val="24"/>
        </w:rPr>
        <w:t xml:space="preserve"> of </w:t>
      </w:r>
      <w:r w:rsidR="00DD0189" w:rsidRPr="00B56F62">
        <w:rPr>
          <w:rFonts w:ascii="Times New Roman" w:hAnsi="Times New Roman" w:cs="Times New Roman"/>
          <w:sz w:val="24"/>
          <w:szCs w:val="24"/>
        </w:rPr>
        <w:t>trade</w:t>
      </w:r>
      <w:r w:rsidR="00FC797F" w:rsidRPr="00B56F62">
        <w:rPr>
          <w:rFonts w:ascii="Times New Roman" w:hAnsi="Times New Roman" w:cs="Times New Roman"/>
          <w:sz w:val="24"/>
          <w:szCs w:val="24"/>
        </w:rPr>
        <w:t>-</w:t>
      </w:r>
      <w:r w:rsidR="00812868" w:rsidRPr="00B56F62">
        <w:rPr>
          <w:rFonts w:ascii="Times New Roman" w:hAnsi="Times New Roman" w:cs="Times New Roman"/>
          <w:sz w:val="24"/>
          <w:szCs w:val="24"/>
        </w:rPr>
        <w:t>marks</w:t>
      </w:r>
      <w:r w:rsidR="00DD0189" w:rsidRPr="00B56F62">
        <w:rPr>
          <w:rFonts w:ascii="Times New Roman" w:hAnsi="Times New Roman" w:cs="Times New Roman"/>
          <w:sz w:val="24"/>
          <w:szCs w:val="24"/>
        </w:rPr>
        <w:t xml:space="preserve"> used locally</w:t>
      </w:r>
      <w:r w:rsidR="00E26FB8" w:rsidRPr="00B56F62">
        <w:rPr>
          <w:rFonts w:ascii="Times New Roman" w:hAnsi="Times New Roman" w:cs="Times New Roman"/>
          <w:sz w:val="24"/>
          <w:szCs w:val="24"/>
        </w:rPr>
        <w:t xml:space="preserve"> (“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</w:t>
      </w:r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rademarks - Business services”, </w:t>
      </w:r>
      <w:proofErr w:type="spellStart"/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="00E26FB8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). 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Pr="00B56F6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D0189" w:rsidRPr="00B56F62" w:rsidRDefault="00963625" w:rsidP="00B56F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6F62">
        <w:rPr>
          <w:rFonts w:ascii="Times New Roman" w:hAnsi="Times New Roman" w:cs="Times New Roman"/>
          <w:sz w:val="24"/>
          <w:szCs w:val="24"/>
        </w:rPr>
        <w:t>The issue of protecting IP</w:t>
      </w:r>
      <w:r w:rsidR="00BE3F53"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347A7E" w:rsidRPr="00B56F62">
        <w:rPr>
          <w:rStyle w:val="Emphasis"/>
          <w:rFonts w:ascii="Times New Roman" w:hAnsi="Times New Roman" w:cs="Times New Roman"/>
          <w:b/>
          <w:bCs/>
          <w:i w:val="0"/>
          <w:iCs w:val="0"/>
          <w:color w:val="52565A"/>
          <w:sz w:val="24"/>
          <w:szCs w:val="24"/>
          <w:shd w:val="clear" w:color="auto" w:fill="FFFFFF"/>
        </w:rPr>
        <w:t xml:space="preserve">as a policy </w:t>
      </w:r>
      <w:r w:rsidR="00BE3F53" w:rsidRPr="00B56F62">
        <w:rPr>
          <w:rFonts w:ascii="Times New Roman" w:hAnsi="Times New Roman" w:cs="Times New Roman"/>
          <w:sz w:val="24"/>
          <w:szCs w:val="24"/>
        </w:rPr>
        <w:t>is a vital issue when it comes to protecting the trade</w:t>
      </w:r>
      <w:r w:rsidR="005937C2" w:rsidRPr="00B56F62">
        <w:rPr>
          <w:rFonts w:ascii="Times New Roman" w:hAnsi="Times New Roman" w:cs="Times New Roman"/>
          <w:sz w:val="24"/>
          <w:szCs w:val="24"/>
        </w:rPr>
        <w:t>-mark</w:t>
      </w:r>
      <w:r w:rsidR="00BE3F53" w:rsidRPr="00B56F62">
        <w:rPr>
          <w:rFonts w:ascii="Times New Roman" w:hAnsi="Times New Roman" w:cs="Times New Roman"/>
          <w:sz w:val="24"/>
          <w:szCs w:val="24"/>
        </w:rPr>
        <w:t>s at the international level.</w:t>
      </w:r>
      <w:r w:rsidR="00347A7E" w:rsidRPr="00B56F62">
        <w:rPr>
          <w:rFonts w:ascii="Times New Roman" w:hAnsi="Times New Roman" w:cs="Times New Roman"/>
          <w:sz w:val="24"/>
          <w:szCs w:val="24"/>
        </w:rPr>
        <w:t xml:space="preserve"> </w:t>
      </w:r>
      <w:r w:rsidR="00347A7E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Lanham Act is the federal law that I find to be more interesting. </w:t>
      </w:r>
      <w:r w:rsidR="00C52269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 case problem of the gray market might become more of a problem because the accredited distributors are usually less ambivalent, whereby they see on the lost sales.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2B4C03">
        <w:rPr>
          <w:rFonts w:ascii="Times New Roman" w:hAnsi="Times New Roman" w:cs="Times New Roman"/>
          <w:b/>
          <w:sz w:val="24"/>
          <w:szCs w:val="24"/>
        </w:rPr>
        <w:t xml:space="preserve">Five </w:t>
      </w:r>
    </w:p>
    <w:p w:rsidR="00487180" w:rsidRPr="00B56F62" w:rsidRDefault="00963625" w:rsidP="00B56F62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Being much aware</w:t>
      </w:r>
      <w:r w:rsidR="00865AA9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of the problem 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of cybersquatting, I weigh out things and observe that ACPA to be primarily an ineffectual tool to address the anticipatory issue of cybersquatting</w:t>
      </w:r>
      <w:r w:rsidR="00540A5F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It 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misses the mark</w:t>
      </w:r>
      <w:r w:rsidR="00540A5F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to use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one of the essential tenets </w:t>
      </w:r>
      <w:r w:rsidR="00540A5F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confined in that law to domain names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B56F62" w:rsidRPr="00B56F62" w:rsidRDefault="00B56F62" w:rsidP="00B56F62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56F62">
        <w:rPr>
          <w:rFonts w:ascii="Times New Roman" w:hAnsi="Times New Roman" w:cs="Times New Roman"/>
          <w:b/>
          <w:sz w:val="24"/>
          <w:szCs w:val="24"/>
        </w:rPr>
        <w:t xml:space="preserve">Question </w:t>
      </w:r>
      <w:r w:rsidR="002B4C03">
        <w:rPr>
          <w:rFonts w:ascii="Times New Roman" w:hAnsi="Times New Roman" w:cs="Times New Roman"/>
          <w:b/>
          <w:sz w:val="24"/>
          <w:szCs w:val="24"/>
        </w:rPr>
        <w:t>Six</w:t>
      </w:r>
    </w:p>
    <w:p w:rsidR="00865AA9" w:rsidRPr="00B56F62" w:rsidRDefault="00963625" w:rsidP="00B56F62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There are some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issues as to whether disputes in a domain name will be exterminated by keyword setting that </w:t>
      </w:r>
      <w:r w:rsidR="00340141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advance a substitute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means of </w:t>
      </w:r>
      <w:r w:rsidR="00340141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tracing 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sites without </w:t>
      </w:r>
      <w:r w:rsidR="00340141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applying</w:t>
      </w:r>
      <w:r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domain name. </w:t>
      </w:r>
      <w:r w:rsidR="00340141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Preventing the domain from being hijacked is another </w:t>
      </w:r>
      <w:r w:rsidR="0037176C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way to protect domain names.</w:t>
      </w:r>
      <w:r w:rsidR="0093002A" w:rsidRPr="00B56F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3002A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Expansive burdens on Internet arbitrators would impinge on the speech of normal people.</w:t>
      </w:r>
      <w:r w:rsidR="00F54DE7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There are no rights apprehended by the consumer based on </w:t>
      </w:r>
      <w:proofErr w:type="gramStart"/>
      <w:r w:rsidR="00F54DE7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the</w:t>
      </w:r>
      <w:proofErr w:type="gramEnd"/>
      <w:r w:rsidR="00F54DE7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domain name. 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While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data security 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has pulled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in more excessive attention, more 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issues about what it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defines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be a customer of profoundly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networked</w:t>
      </w:r>
      <w:r w:rsidR="00F47F3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items and administrations 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also need </w:t>
      </w:r>
      <w:r w:rsidR="00AE03E5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immediate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AE03E5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attention</w:t>
      </w:r>
      <w:r w:rsidR="00AF0CA6" w:rsidRPr="00B56F6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</w:p>
    <w:p w:rsidR="008E4C8E" w:rsidRPr="00E26FB8" w:rsidRDefault="008E4C8E" w:rsidP="008E4C8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E4C8E" w:rsidRDefault="008E4C8E" w:rsidP="008E4C8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B56F62" w:rsidRPr="00E26FB8" w:rsidRDefault="00B56F62" w:rsidP="008E4C8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019E2" w:rsidRPr="00E26FB8" w:rsidRDefault="00963625" w:rsidP="008E4C8E">
      <w:pPr>
        <w:spacing w:after="0"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6F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References</w:t>
      </w:r>
    </w:p>
    <w:p w:rsidR="00E26FB8" w:rsidRPr="00E26FB8" w:rsidRDefault="00E26FB8" w:rsidP="00BD40D0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6F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Rainer, E. T. (2016). </w:t>
      </w:r>
      <w:r w:rsidRPr="00E26FB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influence of sexualized advertising on consumer behavior: Abercrombie &amp; Fitch case study</w:t>
      </w:r>
      <w:r w:rsidRPr="00E26FB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(Doctoral dissertation). </w:t>
      </w:r>
    </w:p>
    <w:p w:rsidR="00E26FB8" w:rsidRPr="00E26FB8" w:rsidRDefault="00E26FB8" w:rsidP="00E26FB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6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Trademarks - Business services. (</w:t>
      </w:r>
      <w:proofErr w:type="spellStart"/>
      <w:r w:rsidRPr="00E26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n.d.</w:t>
      </w:r>
      <w:proofErr w:type="spellEnd"/>
      <w:r w:rsidRPr="00E26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). Retrieved from https://inbiz.in.gov/business-filings/trademarks/</w:t>
      </w:r>
    </w:p>
    <w:p w:rsidR="00E26FB8" w:rsidRPr="00E26FB8" w:rsidRDefault="00E26FB8" w:rsidP="00E26FB8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E26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United States Patents and Trademark Office. (2020, March 4). Trademark basics. Retrieved from https://www.uspto.gov/trademarks-getting-started/trademark-basics</w:t>
      </w:r>
      <w:r w:rsidRPr="00E26F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205012" w:rsidRPr="00E26FB8" w:rsidRDefault="00205012" w:rsidP="008E4C8E">
      <w:pPr>
        <w:spacing w:after="0"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:rsidR="00863FA9" w:rsidRPr="00E26FB8" w:rsidRDefault="00863FA9" w:rsidP="008E4C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0829" w:rsidRPr="00E26FB8" w:rsidRDefault="00630829" w:rsidP="008E4C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630829" w:rsidRPr="00E26FB8" w:rsidRDefault="00630829" w:rsidP="008E4C8E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30829" w:rsidRPr="00E26FB8" w:rsidSect="00434B2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3625" w:rsidRDefault="00963625" w:rsidP="00434B23">
      <w:pPr>
        <w:spacing w:after="0" w:line="240" w:lineRule="auto"/>
      </w:pPr>
      <w:r>
        <w:separator/>
      </w:r>
    </w:p>
  </w:endnote>
  <w:endnote w:type="continuationSeparator" w:id="0">
    <w:p w:rsidR="00963625" w:rsidRDefault="00963625" w:rsidP="0043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3625" w:rsidRDefault="00963625" w:rsidP="00434B23">
      <w:pPr>
        <w:spacing w:after="0" w:line="240" w:lineRule="auto"/>
      </w:pPr>
      <w:r>
        <w:separator/>
      </w:r>
    </w:p>
  </w:footnote>
  <w:footnote w:type="continuationSeparator" w:id="0">
    <w:p w:rsidR="00963625" w:rsidRDefault="00963625" w:rsidP="0043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3396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4B23" w:rsidRDefault="00434B23">
        <w:pPr>
          <w:pStyle w:val="Header"/>
          <w:jc w:val="right"/>
        </w:pPr>
        <w:r w:rsidRPr="00434B23">
          <w:rPr>
            <w:rFonts w:ascii="Times New Roman" w:hAnsi="Times New Roman" w:cs="Times New Roman"/>
            <w:sz w:val="24"/>
            <w:szCs w:val="24"/>
          </w:rPr>
          <w:t>MORE TRADE-MARKS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</w:t>
        </w:r>
        <w:r w:rsidRPr="00434B2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0FA0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34B23" w:rsidRPr="00434B23" w:rsidRDefault="00434B2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2061201054"/>
      <w:docPartObj>
        <w:docPartGallery w:val="Page Numbers (Top of Page)"/>
        <w:docPartUnique/>
      </w:docPartObj>
    </w:sdtPr>
    <w:sdtEndPr>
      <w:rPr>
        <w:noProof/>
      </w:rPr>
    </w:sdtEndPr>
    <w:sdtContent>
      <w:p w:rsidR="00434B23" w:rsidRPr="00434B23" w:rsidRDefault="00434B23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34B23"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434B23">
          <w:rPr>
            <w:rFonts w:ascii="Times New Roman" w:hAnsi="Times New Roman" w:cs="Times New Roman"/>
            <w:sz w:val="24"/>
            <w:szCs w:val="24"/>
          </w:rPr>
          <w:t>MORE TRADE-MARKS</w:t>
        </w:r>
        <w:r w:rsidRPr="00434B23">
          <w:rPr>
            <w:rFonts w:ascii="Times New Roman" w:hAnsi="Times New Roman" w:cs="Times New Roman"/>
            <w:sz w:val="24"/>
            <w:szCs w:val="24"/>
          </w:rPr>
          <w:t xml:space="preserve">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 w:rsidRPr="00434B23">
          <w:rPr>
            <w:rFonts w:ascii="Times New Roman" w:hAnsi="Times New Roman" w:cs="Times New Roman"/>
            <w:sz w:val="24"/>
            <w:szCs w:val="24"/>
          </w:rPr>
          <w:t xml:space="preserve">     </w:t>
        </w:r>
        <w:r w:rsidRPr="00434B2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</w:t>
        </w:r>
        <w:r w:rsidRPr="00434B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34B2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34B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34B2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434B23" w:rsidRPr="00434B23" w:rsidRDefault="00434B2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74FE6"/>
    <w:multiLevelType w:val="hybridMultilevel"/>
    <w:tmpl w:val="09821626"/>
    <w:lvl w:ilvl="0" w:tplc="ACCCC13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93B02D8C" w:tentative="1">
      <w:start w:val="1"/>
      <w:numFmt w:val="lowerLetter"/>
      <w:lvlText w:val="%2."/>
      <w:lvlJc w:val="left"/>
      <w:pPr>
        <w:ind w:left="1800" w:hanging="360"/>
      </w:pPr>
    </w:lvl>
    <w:lvl w:ilvl="2" w:tplc="C28CF870" w:tentative="1">
      <w:start w:val="1"/>
      <w:numFmt w:val="lowerRoman"/>
      <w:lvlText w:val="%3."/>
      <w:lvlJc w:val="right"/>
      <w:pPr>
        <w:ind w:left="2520" w:hanging="180"/>
      </w:pPr>
    </w:lvl>
    <w:lvl w:ilvl="3" w:tplc="626A197C" w:tentative="1">
      <w:start w:val="1"/>
      <w:numFmt w:val="decimal"/>
      <w:lvlText w:val="%4."/>
      <w:lvlJc w:val="left"/>
      <w:pPr>
        <w:ind w:left="3240" w:hanging="360"/>
      </w:pPr>
    </w:lvl>
    <w:lvl w:ilvl="4" w:tplc="264811AE" w:tentative="1">
      <w:start w:val="1"/>
      <w:numFmt w:val="lowerLetter"/>
      <w:lvlText w:val="%5."/>
      <w:lvlJc w:val="left"/>
      <w:pPr>
        <w:ind w:left="3960" w:hanging="360"/>
      </w:pPr>
    </w:lvl>
    <w:lvl w:ilvl="5" w:tplc="8682CB68" w:tentative="1">
      <w:start w:val="1"/>
      <w:numFmt w:val="lowerRoman"/>
      <w:lvlText w:val="%6."/>
      <w:lvlJc w:val="right"/>
      <w:pPr>
        <w:ind w:left="4680" w:hanging="180"/>
      </w:pPr>
    </w:lvl>
    <w:lvl w:ilvl="6" w:tplc="F0020C7E" w:tentative="1">
      <w:start w:val="1"/>
      <w:numFmt w:val="decimal"/>
      <w:lvlText w:val="%7."/>
      <w:lvlJc w:val="left"/>
      <w:pPr>
        <w:ind w:left="5400" w:hanging="360"/>
      </w:pPr>
    </w:lvl>
    <w:lvl w:ilvl="7" w:tplc="82405740" w:tentative="1">
      <w:start w:val="1"/>
      <w:numFmt w:val="lowerLetter"/>
      <w:lvlText w:val="%8."/>
      <w:lvlJc w:val="left"/>
      <w:pPr>
        <w:ind w:left="6120" w:hanging="360"/>
      </w:pPr>
    </w:lvl>
    <w:lvl w:ilvl="8" w:tplc="8D7C5C3E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5D36F34"/>
    <w:multiLevelType w:val="hybridMultilevel"/>
    <w:tmpl w:val="76BA3AC4"/>
    <w:lvl w:ilvl="0" w:tplc="F8B4B4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980E61A" w:tentative="1">
      <w:start w:val="1"/>
      <w:numFmt w:val="lowerLetter"/>
      <w:lvlText w:val="%2."/>
      <w:lvlJc w:val="left"/>
      <w:pPr>
        <w:ind w:left="1440" w:hanging="360"/>
      </w:pPr>
    </w:lvl>
    <w:lvl w:ilvl="2" w:tplc="EF7E4854" w:tentative="1">
      <w:start w:val="1"/>
      <w:numFmt w:val="lowerRoman"/>
      <w:lvlText w:val="%3."/>
      <w:lvlJc w:val="right"/>
      <w:pPr>
        <w:ind w:left="2160" w:hanging="180"/>
      </w:pPr>
    </w:lvl>
    <w:lvl w:ilvl="3" w:tplc="3B9058F6" w:tentative="1">
      <w:start w:val="1"/>
      <w:numFmt w:val="decimal"/>
      <w:lvlText w:val="%4."/>
      <w:lvlJc w:val="left"/>
      <w:pPr>
        <w:ind w:left="2880" w:hanging="360"/>
      </w:pPr>
    </w:lvl>
    <w:lvl w:ilvl="4" w:tplc="295E4422" w:tentative="1">
      <w:start w:val="1"/>
      <w:numFmt w:val="lowerLetter"/>
      <w:lvlText w:val="%5."/>
      <w:lvlJc w:val="left"/>
      <w:pPr>
        <w:ind w:left="3600" w:hanging="360"/>
      </w:pPr>
    </w:lvl>
    <w:lvl w:ilvl="5" w:tplc="402097A0" w:tentative="1">
      <w:start w:val="1"/>
      <w:numFmt w:val="lowerRoman"/>
      <w:lvlText w:val="%6."/>
      <w:lvlJc w:val="right"/>
      <w:pPr>
        <w:ind w:left="4320" w:hanging="180"/>
      </w:pPr>
    </w:lvl>
    <w:lvl w:ilvl="6" w:tplc="786C5A62" w:tentative="1">
      <w:start w:val="1"/>
      <w:numFmt w:val="decimal"/>
      <w:lvlText w:val="%7."/>
      <w:lvlJc w:val="left"/>
      <w:pPr>
        <w:ind w:left="5040" w:hanging="360"/>
      </w:pPr>
    </w:lvl>
    <w:lvl w:ilvl="7" w:tplc="D3C611C2" w:tentative="1">
      <w:start w:val="1"/>
      <w:numFmt w:val="lowerLetter"/>
      <w:lvlText w:val="%8."/>
      <w:lvlJc w:val="left"/>
      <w:pPr>
        <w:ind w:left="5760" w:hanging="360"/>
      </w:pPr>
    </w:lvl>
    <w:lvl w:ilvl="8" w:tplc="A44EB73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01E45"/>
    <w:multiLevelType w:val="hybridMultilevel"/>
    <w:tmpl w:val="240415F4"/>
    <w:lvl w:ilvl="0" w:tplc="353A53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AEA20C1A" w:tentative="1">
      <w:start w:val="1"/>
      <w:numFmt w:val="lowerLetter"/>
      <w:lvlText w:val="%2."/>
      <w:lvlJc w:val="left"/>
      <w:pPr>
        <w:ind w:left="1800" w:hanging="360"/>
      </w:pPr>
    </w:lvl>
    <w:lvl w:ilvl="2" w:tplc="A6FEE7D4" w:tentative="1">
      <w:start w:val="1"/>
      <w:numFmt w:val="lowerRoman"/>
      <w:lvlText w:val="%3."/>
      <w:lvlJc w:val="right"/>
      <w:pPr>
        <w:ind w:left="2520" w:hanging="180"/>
      </w:pPr>
    </w:lvl>
    <w:lvl w:ilvl="3" w:tplc="6D969EA0" w:tentative="1">
      <w:start w:val="1"/>
      <w:numFmt w:val="decimal"/>
      <w:lvlText w:val="%4."/>
      <w:lvlJc w:val="left"/>
      <w:pPr>
        <w:ind w:left="3240" w:hanging="360"/>
      </w:pPr>
    </w:lvl>
    <w:lvl w:ilvl="4" w:tplc="CB46BA5E" w:tentative="1">
      <w:start w:val="1"/>
      <w:numFmt w:val="lowerLetter"/>
      <w:lvlText w:val="%5."/>
      <w:lvlJc w:val="left"/>
      <w:pPr>
        <w:ind w:left="3960" w:hanging="360"/>
      </w:pPr>
    </w:lvl>
    <w:lvl w:ilvl="5" w:tplc="46DCD43A" w:tentative="1">
      <w:start w:val="1"/>
      <w:numFmt w:val="lowerRoman"/>
      <w:lvlText w:val="%6."/>
      <w:lvlJc w:val="right"/>
      <w:pPr>
        <w:ind w:left="4680" w:hanging="180"/>
      </w:pPr>
    </w:lvl>
    <w:lvl w:ilvl="6" w:tplc="2FECF400" w:tentative="1">
      <w:start w:val="1"/>
      <w:numFmt w:val="decimal"/>
      <w:lvlText w:val="%7."/>
      <w:lvlJc w:val="left"/>
      <w:pPr>
        <w:ind w:left="5400" w:hanging="360"/>
      </w:pPr>
    </w:lvl>
    <w:lvl w:ilvl="7" w:tplc="4CA6F5EE" w:tentative="1">
      <w:start w:val="1"/>
      <w:numFmt w:val="lowerLetter"/>
      <w:lvlText w:val="%8."/>
      <w:lvlJc w:val="left"/>
      <w:pPr>
        <w:ind w:left="6120" w:hanging="360"/>
      </w:pPr>
    </w:lvl>
    <w:lvl w:ilvl="8" w:tplc="62247D8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F03705"/>
    <w:multiLevelType w:val="hybridMultilevel"/>
    <w:tmpl w:val="D32274F8"/>
    <w:lvl w:ilvl="0" w:tplc="A9186D2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FDA2914" w:tentative="1">
      <w:start w:val="1"/>
      <w:numFmt w:val="lowerLetter"/>
      <w:lvlText w:val="%2."/>
      <w:lvlJc w:val="left"/>
      <w:pPr>
        <w:ind w:left="1440" w:hanging="360"/>
      </w:pPr>
    </w:lvl>
    <w:lvl w:ilvl="2" w:tplc="2716F20E" w:tentative="1">
      <w:start w:val="1"/>
      <w:numFmt w:val="lowerRoman"/>
      <w:lvlText w:val="%3."/>
      <w:lvlJc w:val="right"/>
      <w:pPr>
        <w:ind w:left="2160" w:hanging="180"/>
      </w:pPr>
    </w:lvl>
    <w:lvl w:ilvl="3" w:tplc="A3E8691C" w:tentative="1">
      <w:start w:val="1"/>
      <w:numFmt w:val="decimal"/>
      <w:lvlText w:val="%4."/>
      <w:lvlJc w:val="left"/>
      <w:pPr>
        <w:ind w:left="2880" w:hanging="360"/>
      </w:pPr>
    </w:lvl>
    <w:lvl w:ilvl="4" w:tplc="EE329646" w:tentative="1">
      <w:start w:val="1"/>
      <w:numFmt w:val="lowerLetter"/>
      <w:lvlText w:val="%5."/>
      <w:lvlJc w:val="left"/>
      <w:pPr>
        <w:ind w:left="3600" w:hanging="360"/>
      </w:pPr>
    </w:lvl>
    <w:lvl w:ilvl="5" w:tplc="60588D04" w:tentative="1">
      <w:start w:val="1"/>
      <w:numFmt w:val="lowerRoman"/>
      <w:lvlText w:val="%6."/>
      <w:lvlJc w:val="right"/>
      <w:pPr>
        <w:ind w:left="4320" w:hanging="180"/>
      </w:pPr>
    </w:lvl>
    <w:lvl w:ilvl="6" w:tplc="36CE0DC4" w:tentative="1">
      <w:start w:val="1"/>
      <w:numFmt w:val="decimal"/>
      <w:lvlText w:val="%7."/>
      <w:lvlJc w:val="left"/>
      <w:pPr>
        <w:ind w:left="5040" w:hanging="360"/>
      </w:pPr>
    </w:lvl>
    <w:lvl w:ilvl="7" w:tplc="5BE856E2" w:tentative="1">
      <w:start w:val="1"/>
      <w:numFmt w:val="lowerLetter"/>
      <w:lvlText w:val="%8."/>
      <w:lvlJc w:val="left"/>
      <w:pPr>
        <w:ind w:left="5760" w:hanging="360"/>
      </w:pPr>
    </w:lvl>
    <w:lvl w:ilvl="8" w:tplc="AB4E80F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520"/>
    <w:rsid w:val="00003D8D"/>
    <w:rsid w:val="000237C7"/>
    <w:rsid w:val="000428DA"/>
    <w:rsid w:val="00043E00"/>
    <w:rsid w:val="000802C0"/>
    <w:rsid w:val="000A21F3"/>
    <w:rsid w:val="000C523D"/>
    <w:rsid w:val="00205012"/>
    <w:rsid w:val="0024297E"/>
    <w:rsid w:val="002A545D"/>
    <w:rsid w:val="002A5AC4"/>
    <w:rsid w:val="002B4C03"/>
    <w:rsid w:val="002B4F48"/>
    <w:rsid w:val="002E1C9C"/>
    <w:rsid w:val="002F0DBB"/>
    <w:rsid w:val="00340141"/>
    <w:rsid w:val="00347A7E"/>
    <w:rsid w:val="0037176C"/>
    <w:rsid w:val="003776B9"/>
    <w:rsid w:val="00425520"/>
    <w:rsid w:val="00434B23"/>
    <w:rsid w:val="00467646"/>
    <w:rsid w:val="004811D9"/>
    <w:rsid w:val="00487180"/>
    <w:rsid w:val="004F19DF"/>
    <w:rsid w:val="00510EA2"/>
    <w:rsid w:val="00540A5F"/>
    <w:rsid w:val="00560FDB"/>
    <w:rsid w:val="00573D39"/>
    <w:rsid w:val="0058210A"/>
    <w:rsid w:val="005937C2"/>
    <w:rsid w:val="00630829"/>
    <w:rsid w:val="006938A2"/>
    <w:rsid w:val="006B4F1F"/>
    <w:rsid w:val="007115F0"/>
    <w:rsid w:val="0071555D"/>
    <w:rsid w:val="007265E1"/>
    <w:rsid w:val="00770FA0"/>
    <w:rsid w:val="007E177D"/>
    <w:rsid w:val="008019E2"/>
    <w:rsid w:val="00812868"/>
    <w:rsid w:val="00863FA9"/>
    <w:rsid w:val="00865AA9"/>
    <w:rsid w:val="008C76A1"/>
    <w:rsid w:val="008E4C8E"/>
    <w:rsid w:val="0093002A"/>
    <w:rsid w:val="00963625"/>
    <w:rsid w:val="009F0D06"/>
    <w:rsid w:val="009F1B1F"/>
    <w:rsid w:val="009F634F"/>
    <w:rsid w:val="00AB22D0"/>
    <w:rsid w:val="00AE03E5"/>
    <w:rsid w:val="00AF0CA6"/>
    <w:rsid w:val="00B56F62"/>
    <w:rsid w:val="00BD40D0"/>
    <w:rsid w:val="00BE3F53"/>
    <w:rsid w:val="00C47CA5"/>
    <w:rsid w:val="00C52269"/>
    <w:rsid w:val="00C820B5"/>
    <w:rsid w:val="00CA4A22"/>
    <w:rsid w:val="00D835D4"/>
    <w:rsid w:val="00DA394F"/>
    <w:rsid w:val="00DC1EB3"/>
    <w:rsid w:val="00DD0189"/>
    <w:rsid w:val="00E26FB8"/>
    <w:rsid w:val="00F12890"/>
    <w:rsid w:val="00F47F36"/>
    <w:rsid w:val="00F54DE7"/>
    <w:rsid w:val="00F551F6"/>
    <w:rsid w:val="00F74B95"/>
    <w:rsid w:val="00F80A34"/>
    <w:rsid w:val="00FA5CE1"/>
    <w:rsid w:val="00FC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7A1E7"/>
  <w15:chartTrackingRefBased/>
  <w15:docId w15:val="{567F8F25-2D90-4872-A0D5-B9196492A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1EB3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347A7E"/>
    <w:rPr>
      <w:i/>
      <w:iCs/>
    </w:rPr>
  </w:style>
  <w:style w:type="character" w:styleId="Hyperlink">
    <w:name w:val="Hyperlink"/>
    <w:basedOn w:val="DefaultParagraphFont"/>
    <w:uiPriority w:val="99"/>
    <w:unhideWhenUsed/>
    <w:rsid w:val="00E26FB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4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B23"/>
  </w:style>
  <w:style w:type="paragraph" w:styleId="Footer">
    <w:name w:val="footer"/>
    <w:basedOn w:val="Normal"/>
    <w:link w:val="FooterChar"/>
    <w:uiPriority w:val="99"/>
    <w:unhideWhenUsed/>
    <w:rsid w:val="00434B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B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ken gatu</cp:lastModifiedBy>
  <cp:revision>2</cp:revision>
  <dcterms:created xsi:type="dcterms:W3CDTF">2020-04-03T06:50:00Z</dcterms:created>
  <dcterms:modified xsi:type="dcterms:W3CDTF">2020-04-03T06:50:00Z</dcterms:modified>
</cp:coreProperties>
</file>